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46842">
      <w:pPr>
        <w:spacing w:line="360" w:lineRule="auto"/>
        <w:ind w:right="420"/>
        <w:rPr>
          <w:rFonts w:ascii="Times New Roman" w:hAnsi="Times New Roman" w:eastAsia="宋体" w:cs="Times New Roman"/>
          <w:sz w:val="28"/>
          <w:szCs w:val="28"/>
        </w:rPr>
      </w:pPr>
      <w:bookmarkStart w:id="0" w:name="fzqr1495544645850"/>
      <w:bookmarkEnd w:id="0"/>
      <w:r>
        <w:rPr>
          <w:rFonts w:ascii="Times New Roman" w:hAnsi="Times New Roman" w:eastAsia="宋体" w:cs="Times New Roman"/>
          <w:sz w:val="28"/>
          <w:szCs w:val="28"/>
        </w:rPr>
        <w:t xml:space="preserve">证券代码：000881                                            证券简称：中广核技 </w:t>
      </w:r>
    </w:p>
    <w:p w14:paraId="467C729B">
      <w:pPr>
        <w:spacing w:line="360" w:lineRule="auto"/>
        <w:jc w:val="center"/>
        <w:rPr>
          <w:rFonts w:ascii="Times New Roman" w:hAnsi="Times New Roman" w:eastAsia="宋体" w:cs="Times New Roman"/>
          <w:b/>
          <w:sz w:val="32"/>
          <w:szCs w:val="32"/>
        </w:rPr>
      </w:pPr>
      <w:bookmarkStart w:id="1" w:name="bgsn1495544645850"/>
      <w:bookmarkEnd w:id="1"/>
      <w:r>
        <w:rPr>
          <w:rFonts w:ascii="Times New Roman" w:hAnsi="Times New Roman" w:eastAsia="宋体" w:cs="Times New Roman"/>
          <w:b/>
          <w:sz w:val="32"/>
          <w:szCs w:val="32"/>
        </w:rPr>
        <w:t>中广核核技术发展股份有限公司投资者关系活动记录表</w:t>
      </w:r>
    </w:p>
    <w:p w14:paraId="18A9F831">
      <w:pPr>
        <w:wordWrap w:val="0"/>
        <w:spacing w:line="360" w:lineRule="auto"/>
        <w:jc w:val="right"/>
        <w:rPr>
          <w:rFonts w:hint="eastAsia" w:ascii="Times New Roman" w:hAnsi="Times New Roman" w:eastAsia="宋体" w:cs="Times New Roman"/>
          <w:b/>
          <w:sz w:val="32"/>
          <w:szCs w:val="32"/>
          <w:lang w:val="en-US" w:eastAsia="zh-CN"/>
        </w:rPr>
      </w:pPr>
      <w:r>
        <w:rPr>
          <w:rFonts w:ascii="Times New Roman" w:hAnsi="Times New Roman" w:eastAsia="宋体" w:cs="Times New Roman"/>
          <w:b/>
          <w:sz w:val="32"/>
          <w:szCs w:val="32"/>
        </w:rPr>
        <w:t>编号：202</w:t>
      </w:r>
      <w:r>
        <w:rPr>
          <w:rFonts w:hint="eastAsia" w:ascii="Times New Roman" w:hAnsi="Times New Roman" w:eastAsia="宋体" w:cs="Times New Roman"/>
          <w:b/>
          <w:sz w:val="32"/>
          <w:szCs w:val="32"/>
          <w:lang w:val="en-US" w:eastAsia="zh-CN"/>
        </w:rPr>
        <w:t>4</w:t>
      </w:r>
      <w:r>
        <w:rPr>
          <w:rFonts w:ascii="Times New Roman" w:hAnsi="Times New Roman" w:eastAsia="宋体" w:cs="Times New Roman"/>
          <w:b/>
          <w:sz w:val="32"/>
          <w:szCs w:val="32"/>
        </w:rPr>
        <w:t>-00</w:t>
      </w:r>
      <w:r>
        <w:rPr>
          <w:rFonts w:hint="eastAsia" w:ascii="Times New Roman" w:hAnsi="Times New Roman" w:eastAsia="宋体" w:cs="Times New Roman"/>
          <w:b/>
          <w:sz w:val="32"/>
          <w:szCs w:val="32"/>
          <w:lang w:val="en-US" w:eastAsia="zh-CN"/>
        </w:rPr>
        <w:t>3</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7368"/>
      </w:tblGrid>
      <w:tr w14:paraId="089A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Align w:val="center"/>
          </w:tcPr>
          <w:p w14:paraId="4B40C9BD">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rPr>
            </w:pPr>
            <w:bookmarkStart w:id="2" w:name="pbua1495544643273"/>
            <w:bookmarkEnd w:id="2"/>
            <w:r>
              <w:rPr>
                <w:rFonts w:hint="default" w:ascii="Times New Roman" w:hAnsi="Times New Roman" w:eastAsia="宋体" w:cs="Times New Roman"/>
                <w:b/>
                <w:bCs/>
                <w:sz w:val="24"/>
                <w:szCs w:val="24"/>
              </w:rPr>
              <w:t>投资者关系活动类别</w:t>
            </w:r>
          </w:p>
        </w:tc>
        <w:tc>
          <w:tcPr>
            <w:tcW w:w="7368" w:type="dxa"/>
          </w:tcPr>
          <w:p w14:paraId="4A91A9D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00A3"/>
            </w:r>
            <w:r>
              <w:rPr>
                <w:rFonts w:hint="default" w:ascii="Times New Roman" w:hAnsi="Times New Roman" w:eastAsia="宋体" w:cs="Times New Roman"/>
                <w:bCs/>
                <w:sz w:val="24"/>
                <w:szCs w:val="24"/>
              </w:rPr>
              <w:t xml:space="preserve">特定对象调研  </w:t>
            </w:r>
            <w:r>
              <w:rPr>
                <w:rFonts w:hint="default" w:ascii="Times New Roman" w:hAnsi="Times New Roman" w:eastAsia="宋体" w:cs="Times New Roman"/>
                <w:bCs/>
                <w:sz w:val="24"/>
                <w:szCs w:val="24"/>
              </w:rPr>
              <w:sym w:font="Wingdings 2" w:char="00A3"/>
            </w:r>
            <w:r>
              <w:rPr>
                <w:rFonts w:hint="default" w:ascii="Times New Roman" w:hAnsi="Times New Roman" w:eastAsia="宋体" w:cs="Times New Roman"/>
                <w:bCs/>
                <w:sz w:val="24"/>
                <w:szCs w:val="24"/>
              </w:rPr>
              <w:t>分析师会议</w:t>
            </w:r>
          </w:p>
          <w:p w14:paraId="55C65D87">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00A3"/>
            </w:r>
            <w:r>
              <w:rPr>
                <w:rFonts w:hint="default" w:ascii="Times New Roman" w:hAnsi="Times New Roman" w:eastAsia="宋体" w:cs="Times New Roman"/>
                <w:bCs/>
                <w:sz w:val="24"/>
                <w:szCs w:val="24"/>
              </w:rPr>
              <w:t xml:space="preserve">媒体采访          </w:t>
            </w:r>
            <w:r>
              <w:rPr>
                <w:rFonts w:hint="default" w:ascii="Times New Roman" w:hAnsi="Times New Roman" w:eastAsia="宋体" w:cs="Times New Roman"/>
                <w:bCs/>
                <w:sz w:val="24"/>
                <w:szCs w:val="24"/>
              </w:rPr>
              <w:sym w:font="Wingdings 2" w:char="0052"/>
            </w:r>
            <w:r>
              <w:rPr>
                <w:rFonts w:hint="default" w:ascii="Times New Roman" w:hAnsi="Times New Roman" w:eastAsia="宋体" w:cs="Times New Roman"/>
                <w:bCs/>
                <w:sz w:val="24"/>
                <w:szCs w:val="24"/>
              </w:rPr>
              <w:t>业绩说明会</w:t>
            </w:r>
          </w:p>
          <w:p w14:paraId="3CB443C7">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00A3"/>
            </w:r>
            <w:r>
              <w:rPr>
                <w:rFonts w:hint="default" w:ascii="Times New Roman" w:hAnsi="Times New Roman" w:eastAsia="宋体" w:cs="Times New Roman"/>
                <w:bCs/>
                <w:sz w:val="24"/>
                <w:szCs w:val="24"/>
              </w:rPr>
              <w:t xml:space="preserve">新闻发布会      </w:t>
            </w:r>
            <w:r>
              <w:rPr>
                <w:rFonts w:hint="default" w:ascii="Times New Roman" w:hAnsi="Times New Roman" w:eastAsia="宋体" w:cs="Times New Roman"/>
                <w:bCs/>
                <w:sz w:val="24"/>
                <w:szCs w:val="24"/>
              </w:rPr>
              <w:sym w:font="Wingdings 2" w:char="00A3"/>
            </w:r>
            <w:r>
              <w:rPr>
                <w:rFonts w:hint="default" w:ascii="Times New Roman" w:hAnsi="Times New Roman" w:eastAsia="宋体" w:cs="Times New Roman"/>
                <w:bCs/>
                <w:sz w:val="24"/>
                <w:szCs w:val="24"/>
              </w:rPr>
              <w:t>路演活动</w:t>
            </w:r>
          </w:p>
          <w:p w14:paraId="19BF3BE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szCs w:val="24"/>
              </w:rPr>
            </w:pPr>
            <w:r>
              <w:rPr>
                <w:rFonts w:hint="default" w:ascii="Times New Roman" w:hAnsi="Times New Roman" w:eastAsia="宋体" w:cs="Times New Roman"/>
                <w:bCs/>
                <w:sz w:val="24"/>
                <w:szCs w:val="24"/>
              </w:rPr>
              <w:sym w:font="Wingdings 2" w:char="00A3"/>
            </w:r>
            <w:r>
              <w:rPr>
                <w:rFonts w:hint="default" w:ascii="Times New Roman" w:hAnsi="Times New Roman" w:eastAsia="宋体" w:cs="Times New Roman"/>
                <w:bCs/>
                <w:sz w:val="24"/>
                <w:szCs w:val="24"/>
              </w:rPr>
              <w:t xml:space="preserve">现场参观          </w:t>
            </w:r>
            <w:r>
              <w:rPr>
                <w:rFonts w:hint="default" w:ascii="Times New Roman" w:hAnsi="Times New Roman" w:eastAsia="宋体" w:cs="Times New Roman"/>
                <w:bCs/>
                <w:sz w:val="24"/>
                <w:szCs w:val="24"/>
              </w:rPr>
              <w:sym w:font="Wingdings 2" w:char="00A3"/>
            </w:r>
            <w:r>
              <w:rPr>
                <w:rFonts w:hint="default" w:ascii="Times New Roman" w:hAnsi="Times New Roman" w:eastAsia="宋体" w:cs="Times New Roman"/>
                <w:bCs/>
                <w:sz w:val="24"/>
                <w:szCs w:val="24"/>
              </w:rPr>
              <w:t>其他</w:t>
            </w:r>
          </w:p>
        </w:tc>
      </w:tr>
      <w:tr w14:paraId="394D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71" w:type="dxa"/>
            <w:vAlign w:val="center"/>
          </w:tcPr>
          <w:p w14:paraId="59C000E1">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外部参与人员</w:t>
            </w:r>
          </w:p>
        </w:tc>
        <w:tc>
          <w:tcPr>
            <w:tcW w:w="7368" w:type="dxa"/>
            <w:vAlign w:val="center"/>
          </w:tcPr>
          <w:p w14:paraId="08EB6E25">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sz w:val="10"/>
                <w:szCs w:val="10"/>
                <w:lang w:val="en-US" w:eastAsia="zh-CN"/>
              </w:rPr>
            </w:pPr>
          </w:p>
          <w:p w14:paraId="4F0774BF">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网络直播</w:t>
            </w:r>
          </w:p>
        </w:tc>
      </w:tr>
      <w:tr w14:paraId="0D68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Align w:val="center"/>
          </w:tcPr>
          <w:p w14:paraId="75D8780E">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rPr>
              <w:t>上市公司</w:t>
            </w:r>
            <w:r>
              <w:rPr>
                <w:rFonts w:hint="default" w:ascii="Times New Roman" w:hAnsi="Times New Roman" w:eastAsia="宋体" w:cs="Times New Roman"/>
                <w:b/>
                <w:bCs/>
                <w:sz w:val="24"/>
                <w:szCs w:val="24"/>
                <w:lang w:val="en-US" w:eastAsia="zh-CN"/>
              </w:rPr>
              <w:t>参与人员</w:t>
            </w:r>
          </w:p>
        </w:tc>
        <w:tc>
          <w:tcPr>
            <w:tcW w:w="7368" w:type="dxa"/>
            <w:vAlign w:val="center"/>
          </w:tcPr>
          <w:p w14:paraId="3BD55D9A">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董事长李勇、独立董事孙光国、董事总经理盛国福、</w:t>
            </w:r>
          </w:p>
          <w:p w14:paraId="0A472AE2">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总会计师</w:t>
            </w:r>
            <w:r>
              <w:rPr>
                <w:rFonts w:hint="default" w:ascii="Times New Roman" w:hAnsi="Times New Roman" w:eastAsia="宋体" w:cs="Times New Roman"/>
                <w:color w:val="auto"/>
                <w:kern w:val="2"/>
                <w:sz w:val="24"/>
                <w:szCs w:val="24"/>
              </w:rPr>
              <w:t>杨凌浩</w:t>
            </w:r>
            <w:r>
              <w:rPr>
                <w:rFonts w:hint="default" w:ascii="Times New Roman" w:hAnsi="Times New Roman" w:eastAsia="宋体" w:cs="Times New Roman"/>
                <w:color w:val="auto"/>
                <w:kern w:val="2"/>
                <w:sz w:val="24"/>
                <w:szCs w:val="24"/>
                <w:lang w:val="en-US" w:eastAsia="zh-CN"/>
              </w:rPr>
              <w:t>、董事会秘书杨新春</w:t>
            </w:r>
          </w:p>
        </w:tc>
      </w:tr>
      <w:tr w14:paraId="54E4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71" w:type="dxa"/>
            <w:vAlign w:val="center"/>
          </w:tcPr>
          <w:p w14:paraId="139BC9E2">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活动</w:t>
            </w:r>
            <w:r>
              <w:rPr>
                <w:rFonts w:hint="default" w:ascii="Times New Roman" w:hAnsi="Times New Roman" w:eastAsia="宋体" w:cs="Times New Roman"/>
                <w:b/>
                <w:bCs/>
                <w:sz w:val="24"/>
                <w:szCs w:val="24"/>
              </w:rPr>
              <w:t>时间</w:t>
            </w:r>
          </w:p>
        </w:tc>
        <w:tc>
          <w:tcPr>
            <w:tcW w:w="7368" w:type="dxa"/>
            <w:vAlign w:val="center"/>
          </w:tcPr>
          <w:p w14:paraId="0CAC6A21">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rPr>
              <w:t>202</w:t>
            </w:r>
            <w:r>
              <w:rPr>
                <w:rFonts w:hint="default" w:ascii="Times New Roman" w:hAnsi="Times New Roman" w:eastAsia="宋体" w:cs="Times New Roman"/>
                <w:color w:val="auto"/>
                <w:kern w:val="2"/>
                <w:sz w:val="24"/>
                <w:szCs w:val="24"/>
                <w:lang w:val="en-US" w:eastAsia="zh-CN"/>
              </w:rPr>
              <w:t>4</w:t>
            </w:r>
            <w:r>
              <w:rPr>
                <w:rFonts w:hint="default" w:ascii="Times New Roman" w:hAnsi="Times New Roman" w:eastAsia="宋体" w:cs="Times New Roman"/>
                <w:color w:val="auto"/>
                <w:kern w:val="2"/>
                <w:sz w:val="24"/>
                <w:szCs w:val="24"/>
              </w:rPr>
              <w:t>年</w:t>
            </w:r>
            <w:r>
              <w:rPr>
                <w:rFonts w:hint="eastAsia" w:ascii="Times New Roman" w:hAnsi="Times New Roman" w:eastAsia="宋体" w:cs="Times New Roman"/>
                <w:color w:val="auto"/>
                <w:kern w:val="2"/>
                <w:sz w:val="24"/>
                <w:szCs w:val="24"/>
                <w:lang w:val="en-US" w:eastAsia="zh-CN"/>
              </w:rPr>
              <w:t>8</w:t>
            </w:r>
            <w:r>
              <w:rPr>
                <w:rFonts w:hint="default" w:ascii="Times New Roman" w:hAnsi="Times New Roman" w:eastAsia="宋体" w:cs="Times New Roman"/>
                <w:color w:val="auto"/>
                <w:kern w:val="2"/>
                <w:sz w:val="24"/>
                <w:szCs w:val="24"/>
              </w:rPr>
              <w:t>月</w:t>
            </w:r>
            <w:r>
              <w:rPr>
                <w:rFonts w:hint="default" w:ascii="Times New Roman" w:hAnsi="Times New Roman" w:eastAsia="宋体" w:cs="Times New Roman"/>
                <w:color w:val="auto"/>
                <w:kern w:val="2"/>
                <w:sz w:val="24"/>
                <w:szCs w:val="24"/>
                <w:lang w:val="en-US" w:eastAsia="zh-CN"/>
              </w:rPr>
              <w:t>30</w:t>
            </w:r>
            <w:r>
              <w:rPr>
                <w:rFonts w:hint="default" w:ascii="Times New Roman" w:hAnsi="Times New Roman" w:eastAsia="宋体" w:cs="Times New Roman"/>
                <w:color w:val="auto"/>
                <w:kern w:val="2"/>
                <w:sz w:val="24"/>
                <w:szCs w:val="24"/>
              </w:rPr>
              <w:t>日</w:t>
            </w:r>
            <w:r>
              <w:rPr>
                <w:rFonts w:hint="default" w:ascii="Times New Roman" w:hAnsi="Times New Roman" w:eastAsia="宋体" w:cs="Times New Roman"/>
                <w:color w:val="auto"/>
                <w:kern w:val="2"/>
                <w:sz w:val="24"/>
                <w:szCs w:val="24"/>
                <w:lang w:val="en-US" w:eastAsia="zh-CN"/>
              </w:rPr>
              <w:t>15:30-1</w:t>
            </w:r>
            <w:r>
              <w:rPr>
                <w:rFonts w:hint="eastAsia" w:ascii="Times New Roman" w:hAnsi="Times New Roman" w:eastAsia="宋体" w:cs="Times New Roman"/>
                <w:color w:val="auto"/>
                <w:kern w:val="2"/>
                <w:sz w:val="24"/>
                <w:szCs w:val="24"/>
                <w:lang w:val="en-US" w:eastAsia="zh-CN"/>
              </w:rPr>
              <w:t>6</w:t>
            </w:r>
            <w:r>
              <w:rPr>
                <w:rFonts w:hint="default" w:ascii="Times New Roman" w:hAnsi="Times New Roman" w:eastAsia="宋体" w:cs="Times New Roman"/>
                <w:color w:val="auto"/>
                <w:kern w:val="2"/>
                <w:sz w:val="24"/>
                <w:szCs w:val="24"/>
                <w:lang w:val="en-US" w:eastAsia="zh-CN"/>
              </w:rPr>
              <w:t>:</w:t>
            </w:r>
            <w:r>
              <w:rPr>
                <w:rFonts w:hint="eastAsia" w:ascii="Times New Roman" w:hAnsi="Times New Roman" w:eastAsia="宋体" w:cs="Times New Roman"/>
                <w:color w:val="auto"/>
                <w:kern w:val="2"/>
                <w:sz w:val="24"/>
                <w:szCs w:val="24"/>
                <w:lang w:val="en-US" w:eastAsia="zh-CN"/>
              </w:rPr>
              <w:t>3</w:t>
            </w:r>
            <w:r>
              <w:rPr>
                <w:rFonts w:hint="default" w:ascii="Times New Roman" w:hAnsi="Times New Roman" w:eastAsia="宋体" w:cs="Times New Roman"/>
                <w:color w:val="auto"/>
                <w:kern w:val="2"/>
                <w:sz w:val="24"/>
                <w:szCs w:val="24"/>
                <w:lang w:val="en-US" w:eastAsia="zh-CN"/>
              </w:rPr>
              <w:t>0</w:t>
            </w:r>
          </w:p>
        </w:tc>
      </w:tr>
      <w:tr w14:paraId="0429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671" w:type="dxa"/>
            <w:vAlign w:val="center"/>
          </w:tcPr>
          <w:p w14:paraId="1DEF3235">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活动</w:t>
            </w:r>
            <w:r>
              <w:rPr>
                <w:rFonts w:hint="default" w:ascii="Times New Roman" w:hAnsi="Times New Roman" w:eastAsia="宋体" w:cs="Times New Roman"/>
                <w:b/>
                <w:bCs/>
                <w:sz w:val="24"/>
                <w:szCs w:val="24"/>
              </w:rPr>
              <w:t>地点</w:t>
            </w:r>
          </w:p>
        </w:tc>
        <w:tc>
          <w:tcPr>
            <w:tcW w:w="7368" w:type="dxa"/>
            <w:vAlign w:val="center"/>
          </w:tcPr>
          <w:p w14:paraId="11A49B88">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lang w:val="en-US" w:eastAsia="zh-CN"/>
              </w:rPr>
            </w:pPr>
            <w:r>
              <w:rPr>
                <w:rFonts w:hint="eastAsia" w:ascii="Times New Roman" w:hAnsi="Times New Roman" w:eastAsia="宋体" w:cs="Times New Roman"/>
                <w:color w:val="auto"/>
                <w:kern w:val="2"/>
                <w:sz w:val="24"/>
                <w:szCs w:val="24"/>
                <w:lang w:val="en-US" w:eastAsia="zh-CN"/>
              </w:rPr>
              <w:t>会议链接：https://www.roadshowchina.cn/Meet/detail.html?mid=23358</w:t>
            </w:r>
          </w:p>
        </w:tc>
      </w:tr>
      <w:tr w14:paraId="4D1E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14:paraId="0DB18400">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szCs w:val="24"/>
              </w:rPr>
            </w:pPr>
          </w:p>
          <w:p w14:paraId="603D3899">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记录</w:t>
            </w:r>
          </w:p>
        </w:tc>
        <w:tc>
          <w:tcPr>
            <w:tcW w:w="7368" w:type="dxa"/>
          </w:tcPr>
          <w:p w14:paraId="4FF8E7B9">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lang w:val="en-US" w:eastAsia="zh-CN"/>
              </w:rPr>
            </w:pPr>
          </w:p>
          <w:p w14:paraId="1DD3CDFF">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zh-CN"/>
              </w:rPr>
              <w:t>国资委越来越重视市值管理，公司有什么举措？</w:t>
            </w:r>
          </w:p>
          <w:p w14:paraId="79CC6576">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公司高度重视市值管理工作，持续强化信息披露管理，维护投资者利益。市值管理涵盖多个方面，公司将积极采取加大市场开拓力度、加快科技成果转化、深化改革等举措，不断提升公司经营业绩和质量，为股东创造价值。</w:t>
            </w:r>
          </w:p>
          <w:p w14:paraId="1BBBC2F8">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sz w:val="24"/>
                <w:szCs w:val="24"/>
                <w:lang w:val="en-US" w:eastAsia="zh-CN"/>
              </w:rPr>
            </w:pPr>
          </w:p>
          <w:p w14:paraId="65D8CD9B">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2</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zh-CN"/>
              </w:rPr>
              <w:t>近三年研发费未有明显增加，利润大幅下滑，管理费却逐年增加，未来如何降本增效？短期如何将研发转化为可见的利润？落实措施有哪些？</w:t>
            </w:r>
          </w:p>
          <w:p w14:paraId="01587A1E">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2024年上半年管理费用为3.1亿元，2023年上半年为3.2亿元，</w:t>
            </w:r>
            <w:r>
              <w:rPr>
                <w:rFonts w:hint="eastAsia" w:ascii="Times New Roman" w:hAnsi="Times New Roman" w:eastAsia="宋体" w:cs="Times New Roman"/>
                <w:b w:val="0"/>
                <w:bCs w:val="0"/>
                <w:sz w:val="24"/>
                <w:szCs w:val="24"/>
                <w:lang w:val="en-US" w:eastAsia="zh-CN"/>
              </w:rPr>
              <w:t>同比</w:t>
            </w:r>
            <w:r>
              <w:rPr>
                <w:rFonts w:hint="default" w:ascii="Times New Roman" w:hAnsi="Times New Roman" w:eastAsia="宋体" w:cs="Times New Roman"/>
                <w:b w:val="0"/>
                <w:bCs w:val="0"/>
                <w:sz w:val="24"/>
                <w:szCs w:val="24"/>
                <w:lang w:val="en-US" w:eastAsia="zh-CN"/>
              </w:rPr>
              <w:t>减少0.1亿元，</w:t>
            </w:r>
            <w:r>
              <w:rPr>
                <w:rFonts w:hint="eastAsia" w:ascii="Times New Roman" w:hAnsi="Times New Roman" w:eastAsia="宋体" w:cs="Times New Roman"/>
                <w:b w:val="0"/>
                <w:bCs w:val="0"/>
                <w:sz w:val="24"/>
                <w:szCs w:val="24"/>
                <w:lang w:val="en-US" w:eastAsia="zh-CN"/>
              </w:rPr>
              <w:t>降幅约</w:t>
            </w:r>
            <w:r>
              <w:rPr>
                <w:rFonts w:hint="default" w:ascii="Times New Roman" w:hAnsi="Times New Roman" w:eastAsia="宋体" w:cs="Times New Roman"/>
                <w:b w:val="0"/>
                <w:bCs w:val="0"/>
                <w:sz w:val="24"/>
                <w:szCs w:val="24"/>
                <w:lang w:val="en-US" w:eastAsia="zh-CN"/>
              </w:rPr>
              <w:t>3</w:t>
            </w:r>
            <w:bookmarkStart w:id="13" w:name="_GoBack"/>
            <w:bookmarkEnd w:id="13"/>
            <w:r>
              <w:rPr>
                <w:rFonts w:hint="default" w:ascii="Times New Roman" w:hAnsi="Times New Roman" w:eastAsia="宋体" w:cs="Times New Roman"/>
                <w:b w:val="0"/>
                <w:bCs w:val="0"/>
                <w:sz w:val="24"/>
                <w:szCs w:val="24"/>
                <w:lang w:val="en-US" w:eastAsia="zh-CN"/>
              </w:rPr>
              <w:t>%。主要为</w:t>
            </w:r>
            <w:r>
              <w:rPr>
                <w:rFonts w:hint="eastAsia" w:ascii="Times New Roman" w:hAnsi="Times New Roman" w:eastAsia="宋体" w:cs="Times New Roman"/>
                <w:b w:val="0"/>
                <w:bCs w:val="0"/>
                <w:sz w:val="24"/>
                <w:szCs w:val="24"/>
                <w:lang w:val="en-US" w:eastAsia="zh-CN"/>
              </w:rPr>
              <w:t>报告期内</w:t>
            </w:r>
            <w:r>
              <w:rPr>
                <w:rFonts w:hint="default" w:ascii="Times New Roman" w:hAnsi="Times New Roman" w:eastAsia="宋体" w:cs="Times New Roman"/>
                <w:b w:val="0"/>
                <w:bCs w:val="0"/>
                <w:sz w:val="24"/>
                <w:szCs w:val="24"/>
                <w:lang w:val="en-US" w:eastAsia="zh-CN"/>
              </w:rPr>
              <w:t>公司进行了三能改革</w:t>
            </w:r>
            <w:r>
              <w:rPr>
                <w:rFonts w:hint="eastAsia" w:ascii="Times New Roman" w:hAnsi="Times New Roman" w:eastAsia="宋体" w:cs="Times New Roman"/>
                <w:b w:val="0"/>
                <w:bCs w:val="0"/>
                <w:sz w:val="24"/>
                <w:szCs w:val="24"/>
                <w:lang w:val="en-US" w:eastAsia="zh-CN"/>
              </w:rPr>
              <w:t>并</w:t>
            </w:r>
            <w:r>
              <w:rPr>
                <w:rFonts w:hint="default" w:ascii="Times New Roman" w:hAnsi="Times New Roman" w:eastAsia="宋体" w:cs="Times New Roman"/>
                <w:b w:val="0"/>
                <w:bCs w:val="0"/>
                <w:sz w:val="24"/>
                <w:szCs w:val="24"/>
                <w:lang w:val="en-US" w:eastAsia="zh-CN"/>
              </w:rPr>
              <w:t>实施了降本控费措施，职工薪酬、差旅费、咨询费、后勤服务费等费用同比降低。</w:t>
            </w:r>
          </w:p>
          <w:p w14:paraId="510BF7B2">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sz w:val="24"/>
                <w:szCs w:val="24"/>
                <w:lang w:val="zh-CN"/>
              </w:rPr>
            </w:pPr>
            <w:r>
              <w:rPr>
                <w:rFonts w:hint="default" w:ascii="Times New Roman" w:hAnsi="Times New Roman" w:eastAsia="宋体" w:cs="Times New Roman"/>
                <w:b w:val="0"/>
                <w:bCs w:val="0"/>
                <w:sz w:val="24"/>
                <w:szCs w:val="24"/>
                <w:lang w:val="en-US" w:eastAsia="zh-CN"/>
              </w:rPr>
              <w:t>公司坚持创新驱动发展，以长三角创新中心（核技术）建设为牵引，完善科技创新体系，推动重点项目攻关，取得阶段性进展。上半年，公司持续推进创新体系完善，全面梳理公司科技创新政策制度，并发布《科研投入加回管理办法（试行）》和《重点科研项目奖励管理办法（试行）》等创新激励举措，激发创新主体动力；进一步完善公司知识产权管理，上半年，公司累计新获发明专利授权39项、实用新型专利授权28项、计算机软件著作权授权18项，注册商标14项，发布1项国家标准、11项企业标准。</w:t>
            </w:r>
            <w:r>
              <w:rPr>
                <w:rFonts w:hint="eastAsia" w:ascii="Times New Roman" w:hAnsi="Times New Roman" w:eastAsia="宋体" w:cs="Times New Roman"/>
                <w:b w:val="0"/>
                <w:bCs w:val="0"/>
                <w:sz w:val="24"/>
                <w:szCs w:val="24"/>
                <w:lang w:val="en-US" w:eastAsia="zh-CN"/>
              </w:rPr>
              <w:t>公司</w:t>
            </w:r>
            <w:r>
              <w:rPr>
                <w:rFonts w:hint="default" w:ascii="Times New Roman" w:hAnsi="Times New Roman" w:eastAsia="宋体" w:cs="Times New Roman"/>
                <w:b w:val="0"/>
                <w:bCs w:val="0"/>
                <w:sz w:val="24"/>
                <w:szCs w:val="24"/>
                <w:lang w:val="en-US" w:eastAsia="zh-CN"/>
              </w:rPr>
              <w:t>积极推进长三角创新中心（核技术）建设工作，确定长三角创新中心各研发中心与实验室负责人</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启动科研人员培育计划，确定质子医疗设备、辐照碳纤维等年度重点科研攻坚项目，全面开展质子治疗设备自主化、国产化工作。质子治疗装备制造基地已于2024年6月26日通过竣工验收，标志着国内首座商用质子治疗系统国产化自主生产基地圆满完成各项建设任务，为加快质子设备“引消吸创”奠定坚实基础。</w:t>
            </w:r>
          </w:p>
          <w:p w14:paraId="34D0D51B">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sz w:val="24"/>
                <w:szCs w:val="24"/>
                <w:lang w:val="en-US" w:eastAsia="zh-CN"/>
              </w:rPr>
            </w:pPr>
          </w:p>
          <w:p w14:paraId="75DCECD1">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3</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zh-CN"/>
              </w:rPr>
              <w:t>当前国内质子重离子治疗仪市场竞争格局如何？公司研发的质子重离子治疗仪在市场竞争中有哪些技术优势或技术专利？</w:t>
            </w:r>
          </w:p>
          <w:p w14:paraId="2941FF8C">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sz w:val="24"/>
                <w:szCs w:val="24"/>
                <w:lang w:val="zh-CN"/>
              </w:rPr>
            </w:pPr>
            <w:r>
              <w:rPr>
                <w:rFonts w:hint="default" w:ascii="Times New Roman" w:hAnsi="Times New Roman" w:eastAsia="宋体" w:cs="Times New Roman"/>
                <w:b w:val="0"/>
                <w:bCs w:val="0"/>
                <w:sz w:val="24"/>
                <w:szCs w:val="24"/>
                <w:lang w:val="en-US" w:eastAsia="zh-CN"/>
              </w:rPr>
              <w:t>质子和重离子治疗肿瘤均是当前精准放疗领域的主要技术路线，但两种技术路线在技术原理及工艺装备等方面存在差异，客户会根据自己的实际需要选择相应的技术方案。目前从全球已建成的质子和重离子治疗系统数量来看，质子治疗系统数量更多。公司目前研发和生产的是质子治疗系统，质子治疗肿瘤的优势主要体现在质子射线的能量能更好的集中在肿瘤靶区，避开周围的正常器官和组织，提高肿瘤局部控制率，较大降低正常器官和组织放射的损伤，能更好的避免对重要组织器官的伤害、减少放射引起的副作用。特别是对于儿童肿瘤</w:t>
            </w:r>
            <w:r>
              <w:rPr>
                <w:rFonts w:hint="eastAsia" w:ascii="Times New Roman" w:hAnsi="Times New Roman" w:eastAsia="宋体" w:cs="Times New Roman"/>
                <w:b w:val="0"/>
                <w:bCs w:val="0"/>
                <w:sz w:val="24"/>
                <w:szCs w:val="24"/>
                <w:lang w:val="en-US" w:eastAsia="zh-CN"/>
              </w:rPr>
              <w:t>的治疗</w:t>
            </w:r>
            <w:r>
              <w:rPr>
                <w:rFonts w:hint="default" w:ascii="Times New Roman" w:hAnsi="Times New Roman" w:eastAsia="宋体" w:cs="Times New Roman"/>
                <w:b w:val="0"/>
                <w:bCs w:val="0"/>
                <w:sz w:val="24"/>
                <w:szCs w:val="24"/>
                <w:lang w:val="en-US" w:eastAsia="zh-CN"/>
              </w:rPr>
              <w:t>，质子治疗</w:t>
            </w:r>
            <w:r>
              <w:rPr>
                <w:rFonts w:hint="eastAsia" w:ascii="Times New Roman" w:hAnsi="Times New Roman" w:eastAsia="宋体" w:cs="Times New Roman"/>
                <w:b w:val="0"/>
                <w:bCs w:val="0"/>
                <w:sz w:val="24"/>
                <w:szCs w:val="24"/>
                <w:lang w:val="en-US" w:eastAsia="zh-CN"/>
              </w:rPr>
              <w:t>的</w:t>
            </w:r>
            <w:r>
              <w:rPr>
                <w:rFonts w:hint="default" w:ascii="Times New Roman" w:hAnsi="Times New Roman" w:eastAsia="宋体" w:cs="Times New Roman"/>
                <w:b w:val="0"/>
                <w:bCs w:val="0"/>
                <w:sz w:val="24"/>
                <w:szCs w:val="24"/>
                <w:lang w:val="en-US" w:eastAsia="zh-CN"/>
              </w:rPr>
              <w:t>优势</w:t>
            </w:r>
            <w:r>
              <w:rPr>
                <w:rFonts w:hint="eastAsia" w:ascii="Times New Roman" w:hAnsi="Times New Roman" w:eastAsia="宋体" w:cs="Times New Roman"/>
                <w:b w:val="0"/>
                <w:bCs w:val="0"/>
                <w:sz w:val="24"/>
                <w:szCs w:val="24"/>
                <w:lang w:val="en-US" w:eastAsia="zh-CN"/>
              </w:rPr>
              <w:t>更加突出</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其</w:t>
            </w:r>
            <w:r>
              <w:rPr>
                <w:rFonts w:hint="default" w:ascii="Times New Roman" w:hAnsi="Times New Roman" w:eastAsia="宋体" w:cs="Times New Roman"/>
                <w:b w:val="0"/>
                <w:bCs w:val="0"/>
                <w:sz w:val="24"/>
                <w:szCs w:val="24"/>
                <w:lang w:val="en-US" w:eastAsia="zh-CN"/>
              </w:rPr>
              <w:t>能有效避免由于放射治疗造成儿童生长发育畸形和智力下降等问题的发生。</w:t>
            </w:r>
          </w:p>
          <w:p w14:paraId="3420A1CC">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sz w:val="24"/>
                <w:szCs w:val="24"/>
                <w:lang w:val="en-US" w:eastAsia="zh-CN"/>
              </w:rPr>
            </w:pPr>
          </w:p>
          <w:p w14:paraId="471AC60E">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lang w:val="en-US" w:eastAsia="zh-CN"/>
              </w:rPr>
              <w:t>公司核环保业务今年能扭亏吗？今年以来业务有些什么新的进展？</w:t>
            </w:r>
          </w:p>
          <w:p w14:paraId="0B788137">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sz w:val="24"/>
                <w:szCs w:val="24"/>
                <w:lang w:val="zh-CN"/>
              </w:rPr>
            </w:pPr>
            <w:r>
              <w:rPr>
                <w:rFonts w:hint="default" w:ascii="Times New Roman" w:hAnsi="Times New Roman" w:eastAsia="宋体" w:cs="Times New Roman"/>
                <w:b w:val="0"/>
                <w:bCs w:val="0"/>
                <w:sz w:val="24"/>
                <w:szCs w:val="24"/>
                <w:lang w:val="zh-CN"/>
              </w:rPr>
              <w:t>由于电子束处理特种废物技术在环保领域属于新技术，业务处于前期探索阶段及推广期，截至上半年末暂未实现盈利。公司对前几年的运作情况做了深入总结与分析，提出了以下几点主要举措：一是聚焦化工园区、印染废水等行业难降解污水处理领域深耕细作；二是在加大“和美”工艺包渠道开发力度的同时，与行业内的知名设计院和工程公司进行联合，以“工艺+服务”为亮点进行市场推广；三是借助集团内部协同力量进行不断打磨升级迭代；四是做好优质项目储备工作。2024年上半年，公司积极向酿酒及新能源领域拓展，精准筛选如酿酒废水、光伏切片废水等优质项目。其中酿酒废水项目合同已于8月签署，该项目主要处理酿酒厂生产废水，设计规模26000m³/d，采用六台加速器，出水指标满足准四类标准。</w:t>
            </w:r>
          </w:p>
          <w:p w14:paraId="7C0D3437">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sz w:val="24"/>
                <w:szCs w:val="24"/>
                <w:lang w:val="en-US" w:eastAsia="zh-CN"/>
              </w:rPr>
            </w:pPr>
          </w:p>
          <w:p w14:paraId="792DAA4C">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lang w:val="en-US" w:eastAsia="zh-CN"/>
              </w:rPr>
              <w:t>大连的资产今年能处置完吗？</w:t>
            </w:r>
          </w:p>
          <w:p w14:paraId="3D08E909">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sz w:val="24"/>
                <w:szCs w:val="24"/>
                <w:lang w:val="zh-CN"/>
              </w:rPr>
            </w:pPr>
            <w:r>
              <w:rPr>
                <w:rFonts w:hint="default" w:ascii="Times New Roman" w:hAnsi="Times New Roman" w:eastAsia="宋体" w:cs="Times New Roman"/>
                <w:b w:val="0"/>
                <w:bCs w:val="0"/>
                <w:sz w:val="24"/>
                <w:szCs w:val="24"/>
                <w:lang w:val="en-US" w:eastAsia="zh-CN"/>
              </w:rPr>
              <w:t>公司继续按照国资委聚焦主责主业的相关要求，对该等资产按照“成熟一家、处置一家”的策略推进处置。具体进展情况请关注公司公开披露的信息。</w:t>
            </w:r>
          </w:p>
          <w:p w14:paraId="66659527">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sz w:val="24"/>
                <w:szCs w:val="24"/>
                <w:lang w:val="en-US" w:eastAsia="zh-CN"/>
              </w:rPr>
            </w:pPr>
          </w:p>
          <w:p w14:paraId="562D6AEB">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lang w:val="en-US" w:eastAsia="zh-CN"/>
              </w:rPr>
              <w:t>股价这么低，公司考虑回购吗？</w:t>
            </w:r>
          </w:p>
          <w:p w14:paraId="41A23BFD">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sz w:val="24"/>
                <w:szCs w:val="24"/>
                <w:lang w:val="zh-CN"/>
              </w:rPr>
            </w:pPr>
            <w:r>
              <w:rPr>
                <w:rFonts w:hint="default" w:ascii="Times New Roman" w:hAnsi="Times New Roman" w:eastAsia="宋体" w:cs="Times New Roman"/>
                <w:b w:val="0"/>
                <w:bCs w:val="0"/>
                <w:sz w:val="24"/>
                <w:szCs w:val="24"/>
                <w:lang w:val="en-US" w:eastAsia="zh-CN"/>
              </w:rPr>
              <w:t>公司目前没有回购计划。</w:t>
            </w:r>
          </w:p>
          <w:p w14:paraId="72B409CD">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sz w:val="24"/>
                <w:szCs w:val="24"/>
                <w:lang w:val="en-US" w:eastAsia="zh-CN"/>
              </w:rPr>
            </w:pPr>
          </w:p>
          <w:p w14:paraId="14ACB38D">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7.</w:t>
            </w:r>
            <w:r>
              <w:rPr>
                <w:rFonts w:hint="default" w:ascii="Times New Roman" w:hAnsi="Times New Roman" w:eastAsia="宋体" w:cs="Times New Roman"/>
                <w:b/>
                <w:bCs/>
                <w:sz w:val="24"/>
                <w:szCs w:val="24"/>
                <w:lang w:val="en-US" w:eastAsia="zh-CN"/>
              </w:rPr>
              <w:t>上半年加速器确认收入多少台？签署了多少订单？</w:t>
            </w:r>
          </w:p>
          <w:p w14:paraId="5805E2AD">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sz w:val="24"/>
                <w:szCs w:val="24"/>
                <w:lang w:val="zh-CN"/>
              </w:rPr>
            </w:pPr>
            <w:r>
              <w:rPr>
                <w:rFonts w:hint="default" w:ascii="Times New Roman" w:hAnsi="Times New Roman" w:eastAsia="宋体" w:cs="Times New Roman"/>
                <w:b w:val="0"/>
                <w:bCs w:val="0"/>
                <w:sz w:val="24"/>
                <w:szCs w:val="24"/>
                <w:lang w:val="en-US" w:eastAsia="zh-CN"/>
              </w:rPr>
              <w:t>2024年上半年加速器确认收入25台加速器，其中境内23台，境外2台。上半年销售38台电子加速器。</w:t>
            </w:r>
          </w:p>
          <w:p w14:paraId="4B32511A">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sz w:val="24"/>
                <w:szCs w:val="24"/>
                <w:lang w:val="en-US" w:eastAsia="zh-CN"/>
              </w:rPr>
            </w:pPr>
          </w:p>
          <w:p w14:paraId="0F00D1EF">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8.</w:t>
            </w:r>
            <w:r>
              <w:rPr>
                <w:rFonts w:hint="default" w:ascii="Times New Roman" w:hAnsi="Times New Roman" w:eastAsia="宋体" w:cs="Times New Roman"/>
                <w:b/>
                <w:bCs/>
                <w:sz w:val="24"/>
                <w:szCs w:val="24"/>
                <w:lang w:val="en-US" w:eastAsia="zh-CN"/>
              </w:rPr>
              <w:t>请问公司为什么还是亏损？何时能扭亏？</w:t>
            </w:r>
          </w:p>
          <w:p w14:paraId="15516268">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sz w:val="24"/>
                <w:szCs w:val="24"/>
                <w:lang w:val="zh-CN"/>
              </w:rPr>
            </w:pPr>
            <w:r>
              <w:rPr>
                <w:rFonts w:hint="default" w:ascii="Times New Roman" w:hAnsi="Times New Roman" w:eastAsia="宋体" w:cs="Times New Roman"/>
                <w:b w:val="0"/>
                <w:bCs w:val="0"/>
                <w:sz w:val="24"/>
                <w:szCs w:val="24"/>
                <w:lang w:val="zh-CN"/>
              </w:rPr>
              <w:t>报告期内，公司实现营业总收入28.28亿元，归属于上市公司股东的净利润为-0.87亿元，与去年同期相比亏损略有收窄。报告期内亏损的主要原因是新材料业务不及预期及培育期业务亏损所致。其中，新材料业务利润总额同比降低0.35亿元，主要为电缆、电信行业产品售价走低，竞争加剧，虽订单量增长，但毛利率较上年同期降低近3个百分点；电子束处理特种废物、硅光电倍增器、医疗健康业务处于培育期，研发及市场推广的持续投入导致亏损。2024年下半年公司将持续积极担当作为，根据上半年经营发展存在问题，聚焦压实经营目标、子公司经营提升、本部赋能发展等重点工作，同时进一步加大科研投入，加快科技成果转化，挖潜存量业务、拓展增量业务，为推进高质量发展积蓄能量动力。</w:t>
            </w:r>
          </w:p>
          <w:p w14:paraId="5975E861">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sz w:val="24"/>
                <w:szCs w:val="24"/>
                <w:lang w:val="en-US" w:eastAsia="zh-CN"/>
              </w:rPr>
            </w:pPr>
          </w:p>
          <w:p w14:paraId="0E00D6FD">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9.</w:t>
            </w:r>
            <w:r>
              <w:rPr>
                <w:rFonts w:hint="default" w:ascii="Times New Roman" w:hAnsi="Times New Roman" w:eastAsia="宋体" w:cs="Times New Roman"/>
                <w:b/>
                <w:bCs/>
                <w:sz w:val="24"/>
                <w:szCs w:val="24"/>
                <w:lang w:val="en-US" w:eastAsia="zh-CN"/>
              </w:rPr>
              <w:t>半年报中医疗公司好像并未有业绩披露，年报中是否可以产生业绩？另外医疗公司现有订单排产到何时，是否还有新的订单</w:t>
            </w:r>
            <w:r>
              <w:rPr>
                <w:rFonts w:hint="eastAsia" w:ascii="Times New Roman" w:hAnsi="Times New Roman" w:eastAsia="宋体" w:cs="Times New Roman"/>
                <w:b/>
                <w:bCs/>
                <w:sz w:val="24"/>
                <w:szCs w:val="24"/>
                <w:lang w:val="en-US" w:eastAsia="zh-CN"/>
              </w:rPr>
              <w:t>?</w:t>
            </w:r>
          </w:p>
          <w:p w14:paraId="01F8E4A7">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医疗科技公司2024年上半年实现营业收入207万元，主要来源于国内质子项目安装调试业务。目前已签订合同订单的项目尚未达到收入确认条件。华西项目正在进行厂内安装调试，预计年内不能确认收入。目前还未获取新的质子项目订单。</w:t>
            </w:r>
          </w:p>
          <w:p w14:paraId="32F2115A">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sz w:val="24"/>
                <w:szCs w:val="24"/>
                <w:lang w:val="zh-CN" w:eastAsia="zh-CN"/>
              </w:rPr>
            </w:pPr>
          </w:p>
        </w:tc>
      </w:tr>
      <w:tr w14:paraId="2354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671" w:type="dxa"/>
            <w:vAlign w:val="center"/>
          </w:tcPr>
          <w:p w14:paraId="4EEFA802">
            <w:pPr>
              <w:keepNext w:val="0"/>
              <w:keepLines w:val="0"/>
              <w:suppressLineNumbers w:val="0"/>
              <w:spacing w:before="0" w:beforeAutospacing="0" w:after="0" w:afterAutospacing="0" w:line="360" w:lineRule="auto"/>
              <w:ind w:left="0" w:right="0" w:firstLine="0" w:firstLineChars="0"/>
              <w:rPr>
                <w:rFonts w:hint="default" w:ascii="Times New Roman" w:hAnsi="Times New Roman" w:eastAsia="宋体" w:cs="Times New Roman"/>
                <w:b/>
                <w:bCs/>
                <w:sz w:val="24"/>
                <w:szCs w:val="24"/>
              </w:rPr>
            </w:pPr>
            <w:r>
              <w:rPr>
                <w:rFonts w:hint="default" w:ascii="Times New Roman" w:hAnsi="Times New Roman" w:eastAsia="宋体" w:cs="Times New Roman"/>
                <w:b/>
                <w:bCs w:val="0"/>
                <w:iCs/>
                <w:color w:val="000000"/>
                <w:sz w:val="24"/>
                <w:szCs w:val="24"/>
              </w:rPr>
              <w:t>是否涉及应披露重大信息的说明</w:t>
            </w:r>
          </w:p>
        </w:tc>
        <w:tc>
          <w:tcPr>
            <w:tcW w:w="7368" w:type="dxa"/>
            <w:vAlign w:val="top"/>
          </w:tcPr>
          <w:p w14:paraId="7FB5313F">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Cs/>
                <w:sz w:val="24"/>
                <w:szCs w:val="24"/>
              </w:rPr>
            </w:pPr>
            <w:r>
              <w:rPr>
                <w:rFonts w:hint="default" w:ascii="Times New Roman" w:hAnsi="Times New Roman" w:eastAsia="宋体" w:cs="Times New Roman"/>
                <w:bCs/>
                <w:iCs/>
                <w:color w:val="000000"/>
                <w:sz w:val="24"/>
                <w:szCs w:val="24"/>
              </w:rPr>
              <w:t>本次活动严格遵照相关监管要求开展，不涉及未公开重大信息泄露等情况。</w:t>
            </w:r>
          </w:p>
        </w:tc>
      </w:tr>
      <w:tr w14:paraId="60C8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71" w:type="dxa"/>
            <w:vAlign w:val="top"/>
          </w:tcPr>
          <w:p w14:paraId="66572E79">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sz w:val="24"/>
                <w:szCs w:val="24"/>
                <w:u w:color="000000"/>
                <w:lang w:val="en-US" w:eastAsia="zh-CN" w:bidi="ar-SA"/>
              </w:rPr>
            </w:pPr>
            <w:r>
              <w:rPr>
                <w:rFonts w:hint="default" w:ascii="Times New Roman" w:hAnsi="Times New Roman" w:eastAsia="宋体" w:cs="Times New Roman"/>
                <w:b/>
                <w:bCs/>
                <w:sz w:val="24"/>
                <w:szCs w:val="24"/>
              </w:rPr>
              <w:t>附件清单</w:t>
            </w:r>
          </w:p>
        </w:tc>
        <w:tc>
          <w:tcPr>
            <w:tcW w:w="7368" w:type="dxa"/>
            <w:vAlign w:val="top"/>
          </w:tcPr>
          <w:p w14:paraId="5127733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000000"/>
                <w:sz w:val="24"/>
                <w:szCs w:val="24"/>
                <w:u w:color="000000"/>
                <w:lang w:val="en-US" w:eastAsia="zh-CN" w:bidi="ar-SA"/>
              </w:rPr>
            </w:pPr>
            <w:r>
              <w:rPr>
                <w:rFonts w:hint="default" w:ascii="Times New Roman" w:hAnsi="Times New Roman" w:eastAsia="宋体" w:cs="Times New Roman"/>
                <w:bCs/>
                <w:sz w:val="24"/>
                <w:szCs w:val="24"/>
              </w:rPr>
              <w:t>无</w:t>
            </w:r>
          </w:p>
        </w:tc>
      </w:tr>
    </w:tbl>
    <w:p w14:paraId="63DDA1B6">
      <w:pPr>
        <w:spacing w:line="360" w:lineRule="auto"/>
        <w:rPr>
          <w:rFonts w:ascii="Times New Roman" w:hAnsi="Times New Roman" w:eastAsia="宋体" w:cs="Times New Roman"/>
        </w:rPr>
      </w:pPr>
      <w:bookmarkStart w:id="3" w:name="ztar1495531416096"/>
      <w:bookmarkEnd w:id="3"/>
      <w:bookmarkStart w:id="4" w:name="cjdb1495530870230"/>
      <w:bookmarkEnd w:id="4"/>
      <w:bookmarkStart w:id="5" w:name="idrs1495531042364"/>
      <w:bookmarkEnd w:id="5"/>
      <w:bookmarkStart w:id="6" w:name="wizy1495531416450"/>
      <w:bookmarkEnd w:id="6"/>
      <w:bookmarkStart w:id="7" w:name="qpsj1495531044512"/>
      <w:bookmarkEnd w:id="7"/>
      <w:bookmarkStart w:id="8" w:name="mjdv1495530894551"/>
      <w:bookmarkEnd w:id="8"/>
      <w:bookmarkStart w:id="9" w:name="mvgc1495530870230"/>
      <w:bookmarkEnd w:id="9"/>
      <w:bookmarkStart w:id="10" w:name="wzcc1495530870230"/>
      <w:bookmarkEnd w:id="10"/>
      <w:bookmarkStart w:id="11" w:name="gmlp1495513898595"/>
      <w:bookmarkEnd w:id="11"/>
      <w:bookmarkStart w:id="12" w:name="yiqc1495530869112"/>
      <w:bookmarkEnd w:id="12"/>
    </w:p>
    <w:sectPr>
      <w:foot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Lucida Grande">
    <w:altName w:val="Arial"/>
    <w:panose1 w:val="00000000000000000000"/>
    <w:charset w:val="00"/>
    <w:family w:val="auto"/>
    <w:pitch w:val="default"/>
    <w:sig w:usb0="00000000" w:usb1="00000000" w:usb2="00000000" w:usb3="00000000" w:csb0="000001BF" w:csb1="00000000"/>
  </w:font>
  <w:font w:name="Helvetica">
    <w:altName w:val="Arial"/>
    <w:panose1 w:val="020B0604020000020204"/>
    <w:charset w:val="00"/>
    <w:family w:val="swiss"/>
    <w:pitch w:val="default"/>
    <w:sig w:usb0="00000000" w:usb1="00000000" w:usb2="00000009"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F1CE6">
    <w:pPr>
      <w:pStyle w:val="4"/>
      <w:rPr>
        <w:rFonts w:ascii="Times New Roman" w:hAnsi="Times New Roman" w:cs="Times New Roman"/>
      </w:rPr>
    </w:pPr>
    <w:r>
      <w:rPr>
        <w:rFonts w:ascii="Times New Roman" w:hAnsi="Times New Roman" w:cs="Times New Roman"/>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443615">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16443615">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ZDA1NTFmNGM4YTNjNmZhYmFlZDYwM2YwYjlmMzQifQ=="/>
  </w:docVars>
  <w:rsids>
    <w:rsidRoot w:val="00000000"/>
    <w:rsid w:val="006574A2"/>
    <w:rsid w:val="00794644"/>
    <w:rsid w:val="00B561ED"/>
    <w:rsid w:val="016A0DAC"/>
    <w:rsid w:val="017C54FE"/>
    <w:rsid w:val="01850207"/>
    <w:rsid w:val="0187402D"/>
    <w:rsid w:val="01D2594C"/>
    <w:rsid w:val="01DE7002"/>
    <w:rsid w:val="02045B72"/>
    <w:rsid w:val="025C1016"/>
    <w:rsid w:val="025C6408"/>
    <w:rsid w:val="02690FC5"/>
    <w:rsid w:val="02996051"/>
    <w:rsid w:val="033E4BBF"/>
    <w:rsid w:val="034F11C2"/>
    <w:rsid w:val="046C4E1C"/>
    <w:rsid w:val="04A942BA"/>
    <w:rsid w:val="04FC43EA"/>
    <w:rsid w:val="052D4EEB"/>
    <w:rsid w:val="053B087B"/>
    <w:rsid w:val="05AE3A6D"/>
    <w:rsid w:val="05C141CF"/>
    <w:rsid w:val="05CC7F26"/>
    <w:rsid w:val="060F639F"/>
    <w:rsid w:val="069830D1"/>
    <w:rsid w:val="06B13A2E"/>
    <w:rsid w:val="06FF01C2"/>
    <w:rsid w:val="073A4485"/>
    <w:rsid w:val="08784EFA"/>
    <w:rsid w:val="098C4883"/>
    <w:rsid w:val="09B259BF"/>
    <w:rsid w:val="09BB45A6"/>
    <w:rsid w:val="09C63218"/>
    <w:rsid w:val="09CC42FA"/>
    <w:rsid w:val="0A5D31D2"/>
    <w:rsid w:val="0AB319EF"/>
    <w:rsid w:val="0B0264D2"/>
    <w:rsid w:val="0B1D50BA"/>
    <w:rsid w:val="0B481F73"/>
    <w:rsid w:val="0BAE0408"/>
    <w:rsid w:val="0CA748A4"/>
    <w:rsid w:val="0D4C6612"/>
    <w:rsid w:val="0D692839"/>
    <w:rsid w:val="0DA16476"/>
    <w:rsid w:val="0DD95C10"/>
    <w:rsid w:val="0F81644E"/>
    <w:rsid w:val="0F9C1270"/>
    <w:rsid w:val="0FE8038D"/>
    <w:rsid w:val="0FF26B15"/>
    <w:rsid w:val="0FF37F1A"/>
    <w:rsid w:val="100C2162"/>
    <w:rsid w:val="10434992"/>
    <w:rsid w:val="106534B8"/>
    <w:rsid w:val="112A22DF"/>
    <w:rsid w:val="114809B7"/>
    <w:rsid w:val="11592BC4"/>
    <w:rsid w:val="118A2253"/>
    <w:rsid w:val="1198779A"/>
    <w:rsid w:val="11F03528"/>
    <w:rsid w:val="12024E68"/>
    <w:rsid w:val="124B69B1"/>
    <w:rsid w:val="127C6D88"/>
    <w:rsid w:val="12DF6BAF"/>
    <w:rsid w:val="12E25CD7"/>
    <w:rsid w:val="136C49BC"/>
    <w:rsid w:val="140E5EE8"/>
    <w:rsid w:val="14F15904"/>
    <w:rsid w:val="1534372C"/>
    <w:rsid w:val="1574029B"/>
    <w:rsid w:val="159A53A0"/>
    <w:rsid w:val="1635775C"/>
    <w:rsid w:val="16DF591A"/>
    <w:rsid w:val="175D340D"/>
    <w:rsid w:val="17C37A94"/>
    <w:rsid w:val="18DC65B5"/>
    <w:rsid w:val="190078DC"/>
    <w:rsid w:val="195A572B"/>
    <w:rsid w:val="19AB3B5F"/>
    <w:rsid w:val="19F636A6"/>
    <w:rsid w:val="1A2973EF"/>
    <w:rsid w:val="1A512DDD"/>
    <w:rsid w:val="1A710F7F"/>
    <w:rsid w:val="1A815666"/>
    <w:rsid w:val="1AF916A0"/>
    <w:rsid w:val="1B5C1C2F"/>
    <w:rsid w:val="1B9201BC"/>
    <w:rsid w:val="1BAE3DA4"/>
    <w:rsid w:val="1BE94618"/>
    <w:rsid w:val="1C2D6B66"/>
    <w:rsid w:val="1D5801D4"/>
    <w:rsid w:val="1D766BDC"/>
    <w:rsid w:val="1DA75DCA"/>
    <w:rsid w:val="1DE0143C"/>
    <w:rsid w:val="1DE81558"/>
    <w:rsid w:val="1E6779B9"/>
    <w:rsid w:val="1F31586A"/>
    <w:rsid w:val="1F5844BB"/>
    <w:rsid w:val="20304BC9"/>
    <w:rsid w:val="206E2AF5"/>
    <w:rsid w:val="20B6593D"/>
    <w:rsid w:val="21391DBE"/>
    <w:rsid w:val="21CC6EAF"/>
    <w:rsid w:val="223F046D"/>
    <w:rsid w:val="229414D9"/>
    <w:rsid w:val="2320279B"/>
    <w:rsid w:val="234D227A"/>
    <w:rsid w:val="238B30B1"/>
    <w:rsid w:val="23C94C24"/>
    <w:rsid w:val="23CD3AA8"/>
    <w:rsid w:val="243D5429"/>
    <w:rsid w:val="247A4E28"/>
    <w:rsid w:val="24A03FA5"/>
    <w:rsid w:val="24BA7B31"/>
    <w:rsid w:val="24DF3003"/>
    <w:rsid w:val="24F42C9A"/>
    <w:rsid w:val="252E7B0D"/>
    <w:rsid w:val="25946E58"/>
    <w:rsid w:val="2624671E"/>
    <w:rsid w:val="266D620A"/>
    <w:rsid w:val="26953B38"/>
    <w:rsid w:val="27C10D70"/>
    <w:rsid w:val="28117E8C"/>
    <w:rsid w:val="283204F9"/>
    <w:rsid w:val="2835762B"/>
    <w:rsid w:val="28404570"/>
    <w:rsid w:val="28662E3D"/>
    <w:rsid w:val="286B6D4C"/>
    <w:rsid w:val="28F811E9"/>
    <w:rsid w:val="2A467BD6"/>
    <w:rsid w:val="2A4A56FF"/>
    <w:rsid w:val="2A581813"/>
    <w:rsid w:val="2A5E151F"/>
    <w:rsid w:val="2B663795"/>
    <w:rsid w:val="2BB824C9"/>
    <w:rsid w:val="2C0627E4"/>
    <w:rsid w:val="2C1713A5"/>
    <w:rsid w:val="2CB73169"/>
    <w:rsid w:val="2CC6515A"/>
    <w:rsid w:val="2CD47877"/>
    <w:rsid w:val="2CDA29B3"/>
    <w:rsid w:val="2DF002CB"/>
    <w:rsid w:val="2E1D3B43"/>
    <w:rsid w:val="2EA2728D"/>
    <w:rsid w:val="2EB6292E"/>
    <w:rsid w:val="2F9D6FC1"/>
    <w:rsid w:val="2FAA514B"/>
    <w:rsid w:val="2FE51D9B"/>
    <w:rsid w:val="301B428D"/>
    <w:rsid w:val="30645D0A"/>
    <w:rsid w:val="3069188A"/>
    <w:rsid w:val="309335A5"/>
    <w:rsid w:val="30B347D8"/>
    <w:rsid w:val="30D51DD2"/>
    <w:rsid w:val="31141A8E"/>
    <w:rsid w:val="313A1B51"/>
    <w:rsid w:val="31B9092A"/>
    <w:rsid w:val="320E1D12"/>
    <w:rsid w:val="325C5469"/>
    <w:rsid w:val="330469DC"/>
    <w:rsid w:val="33402EE0"/>
    <w:rsid w:val="346534AA"/>
    <w:rsid w:val="346F257B"/>
    <w:rsid w:val="347D6A46"/>
    <w:rsid w:val="34F605A6"/>
    <w:rsid w:val="35044A71"/>
    <w:rsid w:val="355754E9"/>
    <w:rsid w:val="357A38CC"/>
    <w:rsid w:val="358856A2"/>
    <w:rsid w:val="35CE6E2D"/>
    <w:rsid w:val="35D22DC1"/>
    <w:rsid w:val="35DF103A"/>
    <w:rsid w:val="36116014"/>
    <w:rsid w:val="37434AD4"/>
    <w:rsid w:val="37621F23"/>
    <w:rsid w:val="37CB1876"/>
    <w:rsid w:val="387E0BD4"/>
    <w:rsid w:val="38D72D03"/>
    <w:rsid w:val="39066C05"/>
    <w:rsid w:val="3A212E34"/>
    <w:rsid w:val="3A336118"/>
    <w:rsid w:val="3A5C0EAC"/>
    <w:rsid w:val="3A761B04"/>
    <w:rsid w:val="3AD029E3"/>
    <w:rsid w:val="3B1A0FE9"/>
    <w:rsid w:val="3B5E1503"/>
    <w:rsid w:val="3BB53761"/>
    <w:rsid w:val="3BC43710"/>
    <w:rsid w:val="3C1A71B0"/>
    <w:rsid w:val="3C285D2D"/>
    <w:rsid w:val="3C3C2D43"/>
    <w:rsid w:val="3C531ADE"/>
    <w:rsid w:val="3C6C58D5"/>
    <w:rsid w:val="3C7050E2"/>
    <w:rsid w:val="3C7E35F5"/>
    <w:rsid w:val="3C942E5A"/>
    <w:rsid w:val="3CAE261F"/>
    <w:rsid w:val="3D13665C"/>
    <w:rsid w:val="3D983B2B"/>
    <w:rsid w:val="3E167F1A"/>
    <w:rsid w:val="3E353902"/>
    <w:rsid w:val="3E391C30"/>
    <w:rsid w:val="3F374937"/>
    <w:rsid w:val="3FDA57A6"/>
    <w:rsid w:val="404508B1"/>
    <w:rsid w:val="406A72AF"/>
    <w:rsid w:val="40B52ECF"/>
    <w:rsid w:val="40D43E92"/>
    <w:rsid w:val="410B3A33"/>
    <w:rsid w:val="4167271B"/>
    <w:rsid w:val="41BF4055"/>
    <w:rsid w:val="41D8350E"/>
    <w:rsid w:val="420A1906"/>
    <w:rsid w:val="424652DE"/>
    <w:rsid w:val="42823479"/>
    <w:rsid w:val="42A856B7"/>
    <w:rsid w:val="43874B59"/>
    <w:rsid w:val="441D78FE"/>
    <w:rsid w:val="44405FFD"/>
    <w:rsid w:val="44FA1C46"/>
    <w:rsid w:val="450310D5"/>
    <w:rsid w:val="45234C08"/>
    <w:rsid w:val="453C3DB3"/>
    <w:rsid w:val="454F47C6"/>
    <w:rsid w:val="45B95404"/>
    <w:rsid w:val="46BF6A4A"/>
    <w:rsid w:val="487A66CC"/>
    <w:rsid w:val="48802209"/>
    <w:rsid w:val="489108BA"/>
    <w:rsid w:val="489E275A"/>
    <w:rsid w:val="48D52AE9"/>
    <w:rsid w:val="48FD5F50"/>
    <w:rsid w:val="49BE123B"/>
    <w:rsid w:val="4A435652"/>
    <w:rsid w:val="4A4D43E6"/>
    <w:rsid w:val="4A800BE6"/>
    <w:rsid w:val="4AF85FB6"/>
    <w:rsid w:val="4B0B4BE2"/>
    <w:rsid w:val="4B1E3B9C"/>
    <w:rsid w:val="4BBB678F"/>
    <w:rsid w:val="4CCC3C6F"/>
    <w:rsid w:val="4CEA0599"/>
    <w:rsid w:val="4D357738"/>
    <w:rsid w:val="4D8F70C1"/>
    <w:rsid w:val="4DFF0074"/>
    <w:rsid w:val="4E047FD1"/>
    <w:rsid w:val="4E1E499E"/>
    <w:rsid w:val="4E3F66C2"/>
    <w:rsid w:val="4EED4970"/>
    <w:rsid w:val="4F0A10D5"/>
    <w:rsid w:val="4F345540"/>
    <w:rsid w:val="4F446E24"/>
    <w:rsid w:val="4F967C9B"/>
    <w:rsid w:val="508F1684"/>
    <w:rsid w:val="50B93821"/>
    <w:rsid w:val="50EA0B67"/>
    <w:rsid w:val="50F47F3A"/>
    <w:rsid w:val="51220301"/>
    <w:rsid w:val="5152438D"/>
    <w:rsid w:val="517647E2"/>
    <w:rsid w:val="51BB46EF"/>
    <w:rsid w:val="523D4EE1"/>
    <w:rsid w:val="525306BC"/>
    <w:rsid w:val="53591FD4"/>
    <w:rsid w:val="537B019D"/>
    <w:rsid w:val="539B083F"/>
    <w:rsid w:val="541C20A2"/>
    <w:rsid w:val="54B767AA"/>
    <w:rsid w:val="551D7EFB"/>
    <w:rsid w:val="55A03EEB"/>
    <w:rsid w:val="55B81234"/>
    <w:rsid w:val="560B3A5A"/>
    <w:rsid w:val="56586573"/>
    <w:rsid w:val="573C7A94"/>
    <w:rsid w:val="5787351D"/>
    <w:rsid w:val="583672E3"/>
    <w:rsid w:val="58511D58"/>
    <w:rsid w:val="59103135"/>
    <w:rsid w:val="5954533F"/>
    <w:rsid w:val="599C04BB"/>
    <w:rsid w:val="59C7501F"/>
    <w:rsid w:val="59FF1568"/>
    <w:rsid w:val="5A06311D"/>
    <w:rsid w:val="5A0C7CAD"/>
    <w:rsid w:val="5A66218A"/>
    <w:rsid w:val="5ABC17C7"/>
    <w:rsid w:val="5B7A5942"/>
    <w:rsid w:val="5B8C73EB"/>
    <w:rsid w:val="5BA9172E"/>
    <w:rsid w:val="5BC052E6"/>
    <w:rsid w:val="5BDB66AE"/>
    <w:rsid w:val="5BE60A1B"/>
    <w:rsid w:val="5C31247F"/>
    <w:rsid w:val="5C5D6916"/>
    <w:rsid w:val="5C6A5252"/>
    <w:rsid w:val="5CC81457"/>
    <w:rsid w:val="5CD56B70"/>
    <w:rsid w:val="5DB64E0E"/>
    <w:rsid w:val="5E236A34"/>
    <w:rsid w:val="5E781EA8"/>
    <w:rsid w:val="5E967E74"/>
    <w:rsid w:val="5EBB4672"/>
    <w:rsid w:val="5F93061C"/>
    <w:rsid w:val="5FC64DB7"/>
    <w:rsid w:val="5FC8476A"/>
    <w:rsid w:val="604B00FB"/>
    <w:rsid w:val="60D66C58"/>
    <w:rsid w:val="614800A8"/>
    <w:rsid w:val="619F14FA"/>
    <w:rsid w:val="6285086B"/>
    <w:rsid w:val="628C69C3"/>
    <w:rsid w:val="62BF00A6"/>
    <w:rsid w:val="63362212"/>
    <w:rsid w:val="63BB71C0"/>
    <w:rsid w:val="63D41735"/>
    <w:rsid w:val="64DF3D26"/>
    <w:rsid w:val="653D3F7B"/>
    <w:rsid w:val="65717652"/>
    <w:rsid w:val="65870299"/>
    <w:rsid w:val="65A50D02"/>
    <w:rsid w:val="65C9123C"/>
    <w:rsid w:val="65D8597A"/>
    <w:rsid w:val="66033B3B"/>
    <w:rsid w:val="66051BC2"/>
    <w:rsid w:val="669259B3"/>
    <w:rsid w:val="669C4600"/>
    <w:rsid w:val="66A54EBB"/>
    <w:rsid w:val="678535E8"/>
    <w:rsid w:val="679C2ADC"/>
    <w:rsid w:val="67D839B8"/>
    <w:rsid w:val="681B590C"/>
    <w:rsid w:val="681D1553"/>
    <w:rsid w:val="6849182F"/>
    <w:rsid w:val="690F1CD5"/>
    <w:rsid w:val="6931512E"/>
    <w:rsid w:val="69801C11"/>
    <w:rsid w:val="6A322DCF"/>
    <w:rsid w:val="6A4A73F1"/>
    <w:rsid w:val="6AC77CBF"/>
    <w:rsid w:val="6B227199"/>
    <w:rsid w:val="6B5E41D4"/>
    <w:rsid w:val="6C376BEE"/>
    <w:rsid w:val="6C3A69EF"/>
    <w:rsid w:val="6C7A7B55"/>
    <w:rsid w:val="6C872742"/>
    <w:rsid w:val="6D144BA0"/>
    <w:rsid w:val="6D2D3E5E"/>
    <w:rsid w:val="6E2830B5"/>
    <w:rsid w:val="6E386F5E"/>
    <w:rsid w:val="6E3D0746"/>
    <w:rsid w:val="6EF952DD"/>
    <w:rsid w:val="6F286D97"/>
    <w:rsid w:val="6F4F13ED"/>
    <w:rsid w:val="6F641173"/>
    <w:rsid w:val="6F771D08"/>
    <w:rsid w:val="6FD131C7"/>
    <w:rsid w:val="706109EE"/>
    <w:rsid w:val="722577FA"/>
    <w:rsid w:val="72A76461"/>
    <w:rsid w:val="73771513"/>
    <w:rsid w:val="73A82913"/>
    <w:rsid w:val="73BD5C61"/>
    <w:rsid w:val="747B4785"/>
    <w:rsid w:val="74AB2123"/>
    <w:rsid w:val="74D23A3D"/>
    <w:rsid w:val="75B23A9A"/>
    <w:rsid w:val="75D752AF"/>
    <w:rsid w:val="75DE663D"/>
    <w:rsid w:val="768627AD"/>
    <w:rsid w:val="76A11B75"/>
    <w:rsid w:val="76B51A17"/>
    <w:rsid w:val="772938E8"/>
    <w:rsid w:val="773C12BE"/>
    <w:rsid w:val="775C3249"/>
    <w:rsid w:val="77621595"/>
    <w:rsid w:val="77691F86"/>
    <w:rsid w:val="77940E28"/>
    <w:rsid w:val="785726D7"/>
    <w:rsid w:val="796E35ED"/>
    <w:rsid w:val="7A4456B4"/>
    <w:rsid w:val="7A847D33"/>
    <w:rsid w:val="7ABE2599"/>
    <w:rsid w:val="7B3D051E"/>
    <w:rsid w:val="7CAD34B6"/>
    <w:rsid w:val="7CDB7267"/>
    <w:rsid w:val="7CF46746"/>
    <w:rsid w:val="7D1352DD"/>
    <w:rsid w:val="7D951044"/>
    <w:rsid w:val="7DD8202A"/>
    <w:rsid w:val="7E27263C"/>
    <w:rsid w:val="7E546EEF"/>
    <w:rsid w:val="7EBA3F58"/>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微软雅黑" w:hAnsi="微软雅黑" w:eastAsia="微软雅黑" w:cs="微软雅黑"/>
      <w:color w:val="000000"/>
      <w:sz w:val="21"/>
      <w:szCs w:val="21"/>
      <w:u w:color="000000"/>
      <w:lang w:val="en-US" w:eastAsia="zh-CN" w:bidi="ar-SA"/>
    </w:rPr>
  </w:style>
  <w:style w:type="character" w:default="1" w:styleId="9">
    <w:name w:val="Default Paragraph Font"/>
    <w:autoRedefine/>
    <w:qFormat/>
    <w:uiPriority w:val="1"/>
  </w:style>
  <w:style w:type="table" w:default="1" w:styleId="7">
    <w:name w:val="Normal Table"/>
    <w:autoRedefin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5"/>
    <w:autoRedefine/>
    <w:qFormat/>
    <w:uiPriority w:val="99"/>
  </w:style>
  <w:style w:type="paragraph" w:styleId="3">
    <w:name w:val="Balloon Text"/>
    <w:basedOn w:val="1"/>
    <w:link w:val="16"/>
    <w:autoRedefine/>
    <w:qFormat/>
    <w:uiPriority w:val="99"/>
    <w:rPr>
      <w:rFonts w:ascii="Lucida Grande" w:hAnsi="Lucida Grande" w:cs="Lucida Grande"/>
      <w:sz w:val="18"/>
      <w:szCs w:val="18"/>
    </w:rPr>
  </w:style>
  <w:style w:type="paragraph" w:styleId="4">
    <w:name w:val="footer"/>
    <w:basedOn w:val="1"/>
    <w:link w:val="19"/>
    <w:autoRedefine/>
    <w:qFormat/>
    <w:uiPriority w:val="99"/>
    <w:pPr>
      <w:tabs>
        <w:tab w:val="center" w:pos="4153"/>
        <w:tab w:val="right" w:pos="8306"/>
      </w:tabs>
      <w:snapToGrid w:val="0"/>
    </w:pPr>
    <w:rPr>
      <w:sz w:val="18"/>
      <w:szCs w:val="18"/>
    </w:rPr>
  </w:style>
  <w:style w:type="paragraph" w:styleId="5">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autoRedefine/>
    <w:qFormat/>
    <w:uiPriority w:val="99"/>
    <w:rPr>
      <w:b/>
      <w:bCs/>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qFormat/>
    <w:uiPriority w:val="0"/>
    <w:rPr>
      <w:u w:val="single"/>
    </w:rPr>
  </w:style>
  <w:style w:type="character" w:styleId="11">
    <w:name w:val="annotation reference"/>
    <w:basedOn w:val="9"/>
    <w:autoRedefine/>
    <w:qFormat/>
    <w:uiPriority w:val="99"/>
    <w:rPr>
      <w:sz w:val="21"/>
      <w:szCs w:val="21"/>
    </w:rPr>
  </w:style>
  <w:style w:type="table" w:customStyle="1" w:styleId="12">
    <w:name w:val="Table Normal"/>
    <w:autoRedefine/>
    <w:qFormat/>
    <w:uiPriority w:val="0"/>
    <w:tblPr>
      <w:tblCellMar>
        <w:top w:w="0" w:type="dxa"/>
        <w:left w:w="0" w:type="dxa"/>
        <w:bottom w:w="0" w:type="dxa"/>
        <w:right w:w="0" w:type="dxa"/>
      </w:tblCellMar>
    </w:tblPr>
  </w:style>
  <w:style w:type="paragraph" w:customStyle="1" w:styleId="13">
    <w:name w:val="Header &amp; Footer"/>
    <w:autoRedefine/>
    <w:qFormat/>
    <w:uiPriority w:val="0"/>
    <w:pPr>
      <w:tabs>
        <w:tab w:val="right" w:pos="9020"/>
      </w:tabs>
    </w:pPr>
    <w:rPr>
      <w:rFonts w:ascii="Helvetica" w:hAnsi="Helvetica" w:eastAsia="Arial Unicode MS" w:cs="Arial Unicode MS"/>
      <w:color w:val="000000"/>
      <w:sz w:val="24"/>
      <w:szCs w:val="24"/>
      <w:lang w:val="en-GB" w:eastAsia="zh-CN" w:bidi="ar-SA"/>
    </w:rPr>
  </w:style>
  <w:style w:type="paragraph" w:customStyle="1" w:styleId="14">
    <w:name w:val="Default"/>
    <w:autoRedefine/>
    <w:qFormat/>
    <w:uiPriority w:val="0"/>
    <w:rPr>
      <w:rFonts w:ascii="Helvetica" w:hAnsi="Helvetica" w:eastAsia="Helvetica" w:cs="Helvetica"/>
      <w:color w:val="000000"/>
      <w:sz w:val="22"/>
      <w:szCs w:val="22"/>
      <w:lang w:val="en-GB" w:eastAsia="zh-CN" w:bidi="ar-SA"/>
    </w:rPr>
  </w:style>
  <w:style w:type="character" w:customStyle="1" w:styleId="15">
    <w:name w:val="批注文字 Char"/>
    <w:basedOn w:val="9"/>
    <w:link w:val="2"/>
    <w:autoRedefine/>
    <w:qFormat/>
    <w:uiPriority w:val="99"/>
    <w:rPr>
      <w:rFonts w:ascii="微软雅黑" w:hAnsi="微软雅黑" w:eastAsia="微软雅黑" w:cs="微软雅黑"/>
      <w:color w:val="000000"/>
      <w:sz w:val="21"/>
      <w:szCs w:val="21"/>
      <w:u w:color="000000"/>
      <w:lang w:val="en-US"/>
    </w:rPr>
  </w:style>
  <w:style w:type="character" w:customStyle="1" w:styleId="16">
    <w:name w:val="批注框文本 Char"/>
    <w:basedOn w:val="9"/>
    <w:link w:val="3"/>
    <w:autoRedefine/>
    <w:qFormat/>
    <w:uiPriority w:val="99"/>
    <w:rPr>
      <w:rFonts w:ascii="Lucida Grande" w:hAnsi="Lucida Grande" w:eastAsia="微软雅黑" w:cs="Lucida Grande"/>
      <w:color w:val="000000"/>
      <w:sz w:val="18"/>
      <w:szCs w:val="18"/>
      <w:u w:color="000000"/>
      <w:lang w:val="en-US"/>
    </w:rPr>
  </w:style>
  <w:style w:type="paragraph" w:styleId="17">
    <w:name w:val="List Paragraph"/>
    <w:basedOn w:val="1"/>
    <w:autoRedefine/>
    <w:qFormat/>
    <w:uiPriority w:val="34"/>
    <w:pPr>
      <w:ind w:firstLine="420" w:firstLineChars="200"/>
      <w:jc w:val="both"/>
    </w:pPr>
    <w:rPr>
      <w:rFonts w:ascii="Helvetica" w:hAnsi="Helvetica" w:eastAsia="宋体" w:cs="Helvetica"/>
      <w:color w:val="auto"/>
      <w:kern w:val="2"/>
      <w:szCs w:val="22"/>
    </w:rPr>
  </w:style>
  <w:style w:type="character" w:customStyle="1" w:styleId="18">
    <w:name w:val="页眉 Char"/>
    <w:basedOn w:val="9"/>
    <w:link w:val="5"/>
    <w:autoRedefine/>
    <w:qFormat/>
    <w:uiPriority w:val="99"/>
    <w:rPr>
      <w:rFonts w:ascii="微软雅黑" w:hAnsi="微软雅黑" w:eastAsia="微软雅黑" w:cs="微软雅黑"/>
      <w:color w:val="000000"/>
      <w:sz w:val="18"/>
      <w:szCs w:val="18"/>
      <w:u w:color="000000"/>
      <w:lang w:val="en-US"/>
    </w:rPr>
  </w:style>
  <w:style w:type="character" w:customStyle="1" w:styleId="19">
    <w:name w:val="页脚 Char"/>
    <w:basedOn w:val="9"/>
    <w:link w:val="4"/>
    <w:autoRedefine/>
    <w:qFormat/>
    <w:uiPriority w:val="99"/>
    <w:rPr>
      <w:rFonts w:ascii="微软雅黑" w:hAnsi="微软雅黑" w:eastAsia="微软雅黑" w:cs="微软雅黑"/>
      <w:color w:val="000000"/>
      <w:sz w:val="18"/>
      <w:szCs w:val="18"/>
      <w:u w:color="000000"/>
      <w:lang w:val="en-US"/>
    </w:rPr>
  </w:style>
  <w:style w:type="character" w:customStyle="1" w:styleId="20">
    <w:name w:val="批注主题 Char"/>
    <w:basedOn w:val="15"/>
    <w:link w:val="6"/>
    <w:autoRedefine/>
    <w:qFormat/>
    <w:uiPriority w:val="99"/>
    <w:rPr>
      <w:rFonts w:ascii="微软雅黑" w:hAnsi="微软雅黑" w:eastAsia="微软雅黑" w:cs="微软雅黑"/>
      <w:b/>
      <w:bCs/>
      <w:color w:val="000000"/>
      <w:sz w:val="21"/>
      <w:szCs w:val="21"/>
      <w:u w:color="000000"/>
      <w:lang w:val="en-US"/>
    </w:rPr>
  </w:style>
  <w:style w:type="paragraph" w:customStyle="1" w:styleId="21">
    <w:name w:val="List Paragraph1"/>
    <w:basedOn w:val="1"/>
    <w:autoRedefine/>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34F7C-B84F-49FC-96C3-90229F320DD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2245</Words>
  <Characters>2392</Characters>
  <Paragraphs>67</Paragraphs>
  <TotalTime>23</TotalTime>
  <ScaleCrop>false</ScaleCrop>
  <LinksUpToDate>false</LinksUpToDate>
  <CharactersWithSpaces>2465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2021-06-22T09:24:00Z</dcterms:created>
  <dc:creator>陈雪琦</dc:creator>
  <cp:lastModifiedBy>WPS_1666972418</cp:lastModifiedBy>
  <cp:lastPrinted>2022-02-25T11:13:00Z</cp:lastPrinted>
  <dcterms:modified xsi:type="dcterms:W3CDTF">2024-09-01T13:41:12Z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0FC8E97006CF4A24B02102C5B718480F_13</vt:lpwstr>
  </property>
</Properties>
</file>